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B3" w:rsidRDefault="00A87C8E">
      <w:pPr>
        <w:widowControl/>
        <w:shd w:val="clear" w:color="auto" w:fill="FFFFFF"/>
        <w:spacing w:beforeLines="50" w:before="156" w:afterLines="50" w:after="156"/>
        <w:jc w:val="center"/>
        <w:outlineLvl w:val="3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榆社电厂</w:t>
      </w:r>
    </w:p>
    <w:p w:rsidR="00DD72B3" w:rsidRDefault="00A87C8E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一、企业概况</w:t>
      </w:r>
    </w:p>
    <w:p w:rsidR="00DD72B3" w:rsidRDefault="00A87C8E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华能榆社发电有限责任公司（以下简称“榆社电厂”）成立于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1994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日，是由华能国际电力股份有限公司与格盟国际能源有限公司以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的持股比例成立的公司。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日，格盟国际能源有限公司将其持有的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40%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股权挂牌转让，华能国际电力股份有限公司摘牌后持股比例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DD72B3" w:rsidRDefault="00A87C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榆社电厂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主营业务为</w:t>
      </w:r>
      <w:r>
        <w:rPr>
          <w:rFonts w:ascii="仿宋_GB2312" w:eastAsia="仿宋_GB2312" w:hint="eastAsia"/>
          <w:sz w:val="32"/>
          <w:szCs w:val="32"/>
        </w:rPr>
        <w:t>电力业务：发电业务、输电业务、风力发电、太阳能发电；电力供应；配电业务、售电业务；电力设施：电力设施安装、维修、试验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；热力生产和供应；机电设备安装、检修、维护、调试；建筑施工、建设工程；供热管道工程；销售：蒸汽；清洁能源的开发和利用、合同能源管理；土建、道路维护；消防工程；房屋租赁、房屋修缮、水电暖安装检修；园林绿化；保洁服务；物业管理；餐饮管理；保安服务等。</w:t>
      </w:r>
    </w:p>
    <w:p w:rsidR="00DD72B3" w:rsidRDefault="00A87C8E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电厂</w:t>
      </w:r>
      <w:r>
        <w:rPr>
          <w:rFonts w:ascii="仿宋_GB2312" w:eastAsia="仿宋_GB2312" w:hint="eastAsia"/>
          <w:sz w:val="32"/>
          <w:szCs w:val="32"/>
        </w:rPr>
        <w:t>总装机容量为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00MW</w:t>
      </w:r>
      <w:r>
        <w:rPr>
          <w:rFonts w:ascii="仿宋_GB2312" w:eastAsia="仿宋_GB2312" w:hint="eastAsia"/>
          <w:sz w:val="32"/>
          <w:szCs w:val="32"/>
        </w:rPr>
        <w:t>，一期工程安装两台</w:t>
      </w:r>
      <w:r>
        <w:rPr>
          <w:rFonts w:ascii="仿宋_GB2312" w:eastAsia="仿宋_GB2312"/>
          <w:sz w:val="32"/>
          <w:szCs w:val="32"/>
        </w:rPr>
        <w:t>100MW</w:t>
      </w:r>
      <w:r>
        <w:rPr>
          <w:rFonts w:ascii="仿宋_GB2312" w:eastAsia="仿宋_GB2312" w:hint="eastAsia"/>
          <w:sz w:val="32"/>
          <w:szCs w:val="32"/>
        </w:rPr>
        <w:t>汽轮发电机组，于</w:t>
      </w:r>
      <w:r>
        <w:rPr>
          <w:rFonts w:ascii="仿宋_GB2312" w:eastAsia="仿宋_GB2312"/>
          <w:sz w:val="32"/>
          <w:szCs w:val="32"/>
        </w:rPr>
        <w:t>1992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日开工建设，分别于</w:t>
      </w:r>
      <w:r>
        <w:rPr>
          <w:rFonts w:ascii="仿宋_GB2312" w:eastAsia="仿宋_GB2312"/>
          <w:sz w:val="32"/>
          <w:szCs w:val="32"/>
        </w:rPr>
        <w:t>1994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月和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月投产发电。二期工程两台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00MW</w:t>
      </w:r>
      <w:r>
        <w:rPr>
          <w:rFonts w:ascii="仿宋_GB2312" w:eastAsia="仿宋_GB2312" w:hint="eastAsia"/>
          <w:sz w:val="32"/>
          <w:szCs w:val="32"/>
        </w:rPr>
        <w:t>国产亚临界直接空冷燃煤脱硫发电机组于</w:t>
      </w:r>
      <w:r>
        <w:rPr>
          <w:rFonts w:ascii="仿宋_GB2312" w:eastAsia="仿宋_GB2312"/>
          <w:sz w:val="32"/>
          <w:szCs w:val="32"/>
        </w:rPr>
        <w:t>2002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日开工建设，分别于</w:t>
      </w:r>
      <w:r>
        <w:rPr>
          <w:rFonts w:ascii="仿宋_GB2312" w:eastAsia="仿宋_GB2312"/>
          <w:sz w:val="32"/>
          <w:szCs w:val="32"/>
        </w:rPr>
        <w:t>2004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月、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月相继投入商业运营。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为适应国家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十二五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期间环保要求，榆社电厂积极响应淘汰落后产能号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召，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年对一期两台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100MW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机组进行关停并实施拆除，还先后完成二期两台机组的脱硝改造，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月前完成了两台机组的脱硫提效改造，机组各项环保指标得到进一步提高，达到了国家环保新要求。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日，榆社电厂正式向榆社县城集中供热，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供热总面积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万平方米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解决了榆社县城冬季因采用采暖锅炉及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分散土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暖气带来的大气污染问题，改善了县城环境质量，提高人民生活健康水平。在节约能源、改善榆社城区大气环境质量等方面发挥了重要作用，取得了显著的社会效益和环境效益。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日，为响应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晋中市污染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防治攻坚要求，电厂开始进行煤场封闭改造，为改善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晋中市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大气环境空气质量出一份力。</w:t>
      </w:r>
    </w:p>
    <w:p w:rsidR="00DD72B3" w:rsidRDefault="00A87C8E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先后获得了中国华能集团公司、国家电力公司“双文明单位”及“省级文明和谐单位标兵”称号，并被山西省委、省政府授予“集体特等功”、“五一劳动奖状”、“省模范单位”等殊荣。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年，电厂被山西省总工会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评为“安全明星企业”，荣获“山西省五一劳动奖状”称号，同时获得晋中市“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2017-2018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年度文明单位标兵”称号。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年被评为“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2018-2019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年度山西省文明单位”，连续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年获得此殊荣。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年，再次被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晋中市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评为“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2019-2020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年度文明单位标兵”称号。</w:t>
      </w:r>
    </w:p>
    <w:p w:rsidR="00DD72B3" w:rsidRDefault="00A87C8E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当前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榆社电厂处于“处僵治困、转型发展”关键时期，全厂干部职工正秉承“三色文化”使命，以股权转让和转型发展为中心，以专业性人才培养为主导，巩固疫情防控成果，深化扭亏增盈工作，积极拓展检修、运维、新能源运营、物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业服务等业务，为顺利实现转型发展目标，力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争完成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处僵治困任务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而努力奋斗。</w:t>
      </w:r>
    </w:p>
    <w:p w:rsidR="00DD72B3" w:rsidRDefault="00A87C8E">
      <w:pPr>
        <w:widowControl/>
        <w:shd w:val="clear" w:color="auto" w:fill="FFFFFF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二、联系方式</w:t>
      </w:r>
    </w:p>
    <w:p w:rsidR="00DD72B3" w:rsidRDefault="00A87C8E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地址：</w:t>
      </w: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山西省</w:t>
      </w:r>
      <w:proofErr w:type="gramStart"/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晋中市</w:t>
      </w:r>
      <w:proofErr w:type="gramEnd"/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榆社县郝北镇</w:t>
      </w:r>
      <w:proofErr w:type="gramStart"/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邓</w:t>
      </w:r>
      <w:proofErr w:type="gramEnd"/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峪村</w:t>
      </w:r>
    </w:p>
    <w:p w:rsidR="00DD72B3" w:rsidRDefault="00A87C8E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邮编：</w:t>
      </w: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031800</w:t>
      </w:r>
    </w:p>
    <w:p w:rsidR="00DD72B3" w:rsidRDefault="00A87C8E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电话：</w:t>
      </w: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0354-3942214</w:t>
      </w:r>
    </w:p>
    <w:p w:rsidR="00DD72B3" w:rsidRDefault="00A87C8E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邮箱</w:t>
      </w:r>
      <w:r>
        <w:rPr>
          <w:rFonts w:ascii="仿宋_GB2312" w:eastAsia="仿宋_GB2312" w:hAnsi="黑体" w:cs="宋体"/>
          <w:color w:val="333333"/>
          <w:kern w:val="0"/>
          <w:sz w:val="32"/>
          <w:szCs w:val="32"/>
        </w:rPr>
        <w:t>：</w:t>
      </w: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hnysdc@163.com</w:t>
      </w:r>
    </w:p>
    <w:p w:rsidR="00DD72B3" w:rsidRDefault="00A87C8E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传真：</w:t>
      </w: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0354-3942215</w:t>
      </w:r>
    </w:p>
    <w:p w:rsidR="00DD72B3" w:rsidRDefault="00A87C8E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252730</wp:posOffset>
            </wp:positionV>
            <wp:extent cx="5273675" cy="2966085"/>
            <wp:effectExtent l="0" t="0" r="0" b="0"/>
            <wp:wrapThrough wrapText="bothSides">
              <wp:wrapPolygon edited="0">
                <wp:start x="0" y="0"/>
                <wp:lineTo x="0" y="21503"/>
                <wp:lineTo x="21535" y="21503"/>
                <wp:lineTo x="21535" y="0"/>
                <wp:lineTo x="0" y="0"/>
              </wp:wrapPolygon>
            </wp:wrapThrough>
            <wp:docPr id="1" name="图片 1" descr="DJI_0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JI_01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2B3" w:rsidRDefault="00DD72B3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</w:p>
    <w:sectPr w:rsidR="00DD7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B3"/>
    <w:rsid w:val="00A87C8E"/>
    <w:rsid w:val="00DD72B3"/>
    <w:rsid w:val="02106560"/>
    <w:rsid w:val="030B29D8"/>
    <w:rsid w:val="05F1131C"/>
    <w:rsid w:val="06656488"/>
    <w:rsid w:val="09852BA3"/>
    <w:rsid w:val="0BE16378"/>
    <w:rsid w:val="1638283F"/>
    <w:rsid w:val="19613462"/>
    <w:rsid w:val="240B707D"/>
    <w:rsid w:val="2B061BBD"/>
    <w:rsid w:val="2F2404C8"/>
    <w:rsid w:val="43467474"/>
    <w:rsid w:val="44937E02"/>
    <w:rsid w:val="44DB6232"/>
    <w:rsid w:val="45737482"/>
    <w:rsid w:val="4F7C5A64"/>
    <w:rsid w:val="50156940"/>
    <w:rsid w:val="503418B2"/>
    <w:rsid w:val="562A5B36"/>
    <w:rsid w:val="58955CC3"/>
    <w:rsid w:val="59860644"/>
    <w:rsid w:val="5DF07699"/>
    <w:rsid w:val="5F0F240C"/>
    <w:rsid w:val="5FBF2601"/>
    <w:rsid w:val="62BD6570"/>
    <w:rsid w:val="6D00103B"/>
    <w:rsid w:val="72D23F10"/>
    <w:rsid w:val="759E6AE4"/>
    <w:rsid w:val="7A5E16B1"/>
    <w:rsid w:val="7B8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D280696-B935-457E-8EF8-250CD0D1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FollowedHyperlink"/>
    <w:basedOn w:val="a0"/>
    <w:qFormat/>
    <w:rPr>
      <w:color w:val="FFFFFF"/>
      <w:sz w:val="24"/>
      <w:szCs w:val="24"/>
      <w:u w:val="none"/>
    </w:rPr>
  </w:style>
  <w:style w:type="character" w:styleId="a5">
    <w:name w:val="Hyperlink"/>
    <w:basedOn w:val="a0"/>
    <w:qFormat/>
    <w:rPr>
      <w:color w:val="FFFFFF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liusufang.ysh</dc:creator>
  <cp:lastModifiedBy>时斌</cp:lastModifiedBy>
  <cp:revision>2</cp:revision>
  <dcterms:created xsi:type="dcterms:W3CDTF">2014-10-29T12:08:00Z</dcterms:created>
  <dcterms:modified xsi:type="dcterms:W3CDTF">2021-07-29T10:27:00Z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